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C376D3" w:rsidRPr="00C376D3" w:rsidRDefault="00872A0D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0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C376D3" w:rsidRPr="00C376D3" w:rsidRDefault="005D00C8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Председателем ППО</w:t>
            </w:r>
          </w:p>
          <w:p w:rsidR="00C376D3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D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ГБДОУ №109 «Ласточка» г. Грозный </w:t>
            </w:r>
          </w:p>
          <w:p w:rsidR="00872A0D" w:rsidRPr="00DC558E" w:rsidRDefault="00C376D3" w:rsidP="00C37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B935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ротокол от 26.02.2024г. № 7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.03.2024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B73E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B9354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_108</w:t>
      </w:r>
      <w:r w:rsidR="005D00C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_</w:t>
      </w:r>
    </w:p>
    <w:p w:rsidR="005548B0" w:rsidRDefault="005548B0" w:rsidP="005D00C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5548B0">
        <w:rPr>
          <w:rFonts w:eastAsiaTheme="minorEastAsia"/>
          <w:b/>
          <w:sz w:val="28"/>
          <w:szCs w:val="28"/>
          <w:lang w:eastAsia="ru-RU"/>
        </w:rPr>
        <w:t xml:space="preserve">о порядке разработки, оформления, согласования </w:t>
      </w:r>
    </w:p>
    <w:p w:rsidR="005548B0" w:rsidRDefault="005548B0" w:rsidP="005D00C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5548B0">
        <w:rPr>
          <w:rFonts w:eastAsiaTheme="minorEastAsia"/>
          <w:b/>
          <w:sz w:val="28"/>
          <w:szCs w:val="28"/>
          <w:lang w:eastAsia="ru-RU"/>
        </w:rPr>
        <w:t xml:space="preserve">и утверждения должностных инструкций </w:t>
      </w:r>
    </w:p>
    <w:p w:rsidR="00334638" w:rsidRPr="005D00C8" w:rsidRDefault="00334638" w:rsidP="005D00C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5D00C8" w:rsidRDefault="005D00C8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431C77" w:rsidRPr="006F444E" w:rsidRDefault="00DB1590" w:rsidP="00C376D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6F444E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6F444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6F444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6F444E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431C77" w:rsidRPr="00A011A6" w:rsidRDefault="00431C77" w:rsidP="00A011A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  <w:r w:rsidRPr="00A011A6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A011A6" w:rsidRPr="00A011A6" w:rsidRDefault="00A011A6" w:rsidP="00A011A6">
      <w:pPr>
        <w:pStyle w:val="a4"/>
        <w:spacing w:after="0" w:line="240" w:lineRule="auto"/>
        <w:rPr>
          <w:rFonts w:ascii="Times New Roman" w:eastAsiaTheme="minorEastAsia" w:hAnsi="Times New Roman" w:cs="Arial"/>
          <w:b/>
          <w:bCs/>
          <w:sz w:val="20"/>
          <w:szCs w:val="20"/>
          <w:lang w:eastAsia="ru-RU"/>
        </w:rPr>
      </w:pPr>
    </w:p>
    <w:p w:rsidR="005D7F26" w:rsidRDefault="0026032A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26032A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645D64" w:rsidRPr="00645D6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5548B0" w:rsidRPr="005548B0">
        <w:rPr>
          <w:rFonts w:ascii="Times New Roman" w:hAnsi="Times New Roman" w:cs="Times New Roman"/>
          <w:b/>
          <w:sz w:val="28"/>
          <w:szCs w:val="28"/>
        </w:rPr>
        <w:t xml:space="preserve">о порядке разработки, оформления, согласования и утверждения должностных инструкций </w:t>
      </w:r>
      <w:r w:rsidR="00A4003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6032A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Г</w:t>
      </w:r>
      <w:r w:rsidR="00A4003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осударственном бюджетном</w:t>
      </w:r>
      <w:r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до</w:t>
      </w:r>
      <w:r w:rsidR="00A4003E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школьном образовательном учреждении</w:t>
      </w:r>
      <w:r w:rsidRPr="001E3F89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«Детский сад № 109 «Ласточка» г. Грозный»</w:t>
      </w:r>
      <w:r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r w:rsidRPr="001E3F89">
        <w:rPr>
          <w:rFonts w:ascii="Times New Roman" w:eastAsia="Times New Roman" w:hAnsi="Times New Roman" w:cs="Times New Roman"/>
          <w:bCs/>
          <w:color w:val="2E2E2E"/>
          <w:sz w:val="28"/>
          <w:szCs w:val="28"/>
          <w:lang w:eastAsia="ru-RU"/>
        </w:rPr>
        <w:t>(далее-</w:t>
      </w:r>
      <w:r w:rsidRPr="001E3F89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</w:t>
      </w:r>
      <w:r w:rsidR="005D7F26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Положение </w:t>
      </w:r>
      <w:r w:rsidRPr="001E3F89">
        <w:rPr>
          <w:rFonts w:ascii="Times New Roman" w:eastAsiaTheme="minorEastAsia" w:hAnsi="Times New Roman" w:cs="Arial"/>
          <w:bCs/>
          <w:sz w:val="28"/>
          <w:szCs w:val="28"/>
          <w:lang w:eastAsia="ru-RU"/>
        </w:rPr>
        <w:t>ДОУ)</w:t>
      </w:r>
      <w:r w:rsidRPr="00431C77">
        <w:rPr>
          <w:rFonts w:ascii="Times New Roman" w:eastAsiaTheme="minorEastAsia" w:hAnsi="Times New Roman" w:cs="Arial"/>
          <w:sz w:val="28"/>
          <w:szCs w:val="28"/>
          <w:lang w:eastAsia="ru-RU"/>
        </w:rPr>
        <w:t> </w:t>
      </w:r>
      <w:r w:rsidR="005D7F26"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разработано в соответствии с Федеральным законом № 273-ФЗ от 29.12.2012 года «Об образовании в Российской Федерации» с изменениями от 19 декабря 2023 года, Трудовым кодексом Российской Федерации,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1.2. Данное Положение о должностных инструкциях в ДОУ устанавливает требования к порядку разработки, согласованию, утверждению и введению в действие должностной инструкции в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1.3. </w:t>
      </w:r>
      <w:r w:rsidRPr="005D7F2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Должностная инструкция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– это организационно-правовой документ, в котором определяются требования к образованию и обучению, опыту практической работы и условия допуска к работе, предъявляемые к работнику, а также основные функции, обязанности, права и ответственность работника дошкольного образовательного учреждения при осуществлении им трудовых функций в занимаемой должности.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1.4. Основой для разработки должностных инструкций являются Профессиональные стандарты, утвержденные приказом Министерством труда и социальной защиты Российской Федерации, а также Тарифно-квалификационные характеристики по профессиям, утвержденные Постановлениями Минтруда России. При разработке должностных инструкций для педагогических работников ДОУ при отсутствии соответствующего </w:t>
      </w:r>
      <w:proofErr w:type="spellStart"/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Профстандарта</w:t>
      </w:r>
      <w:proofErr w:type="spellEnd"/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рекомендуется использовать квалификационный справочник «Квалификационные характеристики должностей работников образования», утвержденный Приказом Министерства здравоохранения и социального развития Российской Федерации от 26.08.2010 г. № 761н «Об утверждении Единого квалификационного справочника должностей руководителей, специалистов и служащих».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1.5. Должностная инструкция в </w:t>
      </w:r>
      <w:r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разрабатывается в соответствии с настоящим Положением, исходя из трудовых функций и задач, возложенных на конкретного работника, в соответствии с </w:t>
      </w:r>
      <w:proofErr w:type="spellStart"/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Профстандартом</w:t>
      </w:r>
      <w:proofErr w:type="spellEnd"/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(ЕКС), штатным расписанием и Правилами внутреннего трудового распорядка ДОУ, с соблюдением Конституции Российской Федерации, Трудового кодекса Российской Федерации и иных нормативно-правовых актов.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1.6. </w:t>
      </w:r>
      <w:r w:rsidRPr="005D7F2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Должностная инструкция разрабатывается в дошкольном образовательном учреждении для реализации следующих целей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рациональное разделение труда;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повышение эффективности управленческого труда;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создание организационно-правовой основы трудовой деятельности работников;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регламентация взаимоотношений работника и заведующего ДОУ;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обеспечение объективности и обоснованности при аттестации сотрудника, его поощрении и при наложении на него дисциплинарного взыскания;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организация оптимального обучения, подготовки и повышения квалификации кадров;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укрепление трудовой дисциплины в ДОУ;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составления трудовых договоров;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разрешение трудовых споров.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1.7. Должностная инструкция составляется руководителем структурного подразделения (заведующим, специалистом по кадрам) на каждую штатную должность, носит обезличенный характер и объявляется работнику под расписку при заключении трудового договора, в том числе при перемещении, переводе на другую должность, а также при временном исполнении обязанностей по должности.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D7F26" w:rsidRPr="005D7F26" w:rsidRDefault="005D7F26" w:rsidP="005D7F26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2. Структура должностной инструкции работника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2.1. Должностная инструкция работника ДОУ содержит следующие разделы: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общие положения;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трудовые функции;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должностные обязанности;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ответственность;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взаимоотношения. Связи по должности.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2.2. </w:t>
      </w:r>
      <w:r w:rsidRPr="005D7F26">
        <w:rPr>
          <w:rFonts w:ascii="Times New Roman" w:eastAsiaTheme="minorEastAsia" w:hAnsi="Times New Roman" w:cs="Arial"/>
          <w:sz w:val="28"/>
          <w:szCs w:val="28"/>
          <w:u w:val="single"/>
          <w:lang w:eastAsia="ru-RU"/>
        </w:rPr>
        <w:t>В разделе «Общие положения» указываю: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наименование должности (точное наименование должности в соответствии со штатным расписанием и с указанием категории работника);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требования, предъявляемые к образованию и обучению, опыту практической работы и особым условиям допуска к работе лица (квалификационные требования);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непосредственная подчиненность (кому непосредственно подчиняется работник);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•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ab/>
        <w:t>порядок назначения и освобождения от должности, кем и по чьему представлению назначается, перемещается и освобождается работник от занимаемой должности;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наличие и состав подчиненных (при их наличии);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порядок замещения работника;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нормативная база (основополагающие нормативные и организационно-правовые документы, которыми руководствуется работник при осуществлении трудовой деятельности);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сфера деятельности данного работника;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перечисляются знания и умения, которыми должен обладать работник ДОУ при выполнении своих должностных обязанностей.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В раздел могут быть включены другие требования и положения, конкретизирующие и уточняющие статус работника и условия его трудовой деятельности.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2.3. В раздел «Трудовые функции» перечисляются наименования основных трудовых функций работника.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 Раздел «Должностные обязанности» содержит совокупность определенных в установленном законом порядке необходимых трудовых действий, которые должен совершать работник для обеспечения исполнения занимаемой им должности в целях реализации закрепленных трудовых функций.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2.4.1. В разделе «Должностные обязанности» должны быть определены и четко сформулированы обязанности работника, выполняемые по реализации основных трудовых функций. Важно разграничить обязанности между сотрудниками подразделения, чтобы исключить дублирование в их работе.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2.4.2. Конкретные должностные обязанности определяются в зависимости от занимаемой должности, профессии на основе цели деятельности (предмета ведения, участка работы) работника и основных задач, которые ему необходимо выполнить для достижения цели.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2.4.3. Требования, перечисленные ниже, относятся к обязательным должностным обязанностям всех работников ДОУ и могут быть внесены в раздел "Должностные обязанности" должностной инструкции. В соответствии со ст. 21 Трудового кодекса РФ работник обязан: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правила внутреннего трудового распорядка;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трудовую дисциплину;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выполнять установленные нормы труда;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незамедлительно сообщить заведующему ДОУ либо непосредственному руководителю о возникновении ситуации, представляющей угрозу жизни и здоровью людей, сохранности имущества.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2.4.4. Требования, перечисленные ниже, относятся к обязательным должностным обязанностям педагогических работников ДОУ и могут быть внесены в раздел "Должностные обязанности" должностной инструкции. В соответствии со ст. 48 Федерального закона от 29.12.2012 N 273-ФЗ "Об образовании в Российской Федерации" педагогические работники обязаны: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дисциплины в соответствии с утвержденной рабочей программой;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правовые, нравственные и этические нормы, следовать требованиям профессиональной этики;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уважать честь и достоинство воспитанников и других участников образовательных отношений;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развивать у детей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учитывать особенности психофизического развития детей и состояние их здоровья, соблюдать специальные условия, необходимые для получения образования лицами с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ограниченными возможностями здоровья, взаимодействовать при необходимости с медицинскими организациями;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систематически повышать свой профессиональный уровень;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заведующего;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соблюдать Устав и Правила внутреннего трудового распорядка дошкольного образовательного учреждения.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 Раздел «Права» содержит перечень прав работника, предусмотренных законодательными и иными нормативными правовыми актами Российской Федерации, а также конкретизирует права работника с учетом специфики выполняемых им должностных обязанностей в дошкольном образовательном учреждении.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2.5.1. В соответствии со ст. 21 Трудового кодекса РФ любой работник ДОУ имеет право на: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заключение,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предоставление ему работы, обусловленной трудовым договором;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защиту своих трудовых прав, свобод и законных интересов всеми не запрещенными законом способами;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обязательное социальное страхование в случаях, предусмотренных федеральными законами.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2.5.2. В соответствии со ст. 47 Федерального закона от 29.12.2012 N 273-ФЗ "Об образовании в Российской Федерации" педагогические работники ДОУ пользуются следующими академическими правами и свободами: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свобода преподавания, свободное выражение своего мнения, свобода от вмешательства в профессиональную деятельность;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свобода выбора и использования педагогически обоснованных форм, средств, методов обучения и воспитания;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 дошкольного образования, отдельного учебного предмета;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выбор учебных пособий, материалов и иных средств обучения и воспитания в соответствии с образовательной программой дошкольного образования и в порядке, установленном законодательством об образовании;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участие в разработке образовательных программ, в том числе учебных планов, календарных учебных графиков, рабочих программ, методических материалов и иных компонентов образовательных программ;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нормативными актами ДОУ,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бесплатное пользование образовательными, методическими и научными услугами ДОУ, в порядке, установленном законодательством Российской Федерации или локальными нормативными актами;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участие в обсуждении вопросов, относящихся к деятельности ДОУ, в том числе через органы управления и общественные организации;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обращение в комиссию по урегулированию споров между участниками образовательных отношений;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2.5.3. В соответствии со ст. 47 Федерального закона от 29.12.2012 N 273-ФЗ "Об образовании в Российской Федерации" педагогические работники имеют следующие трудовые права и социальные гарантии: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сокращенную продолжительность рабочего времени;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длительный отпуск сроком до одного года не реже чем через каждые десять лет непрерывной педагогической работы;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предоставление педагогическим работникам ДОУ,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2.5.4. В зависимости от специфики выполняемых должностных обязанностей в ДОУ работник может иметь следующие права: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самостоятельное принятие решений (перечисляются вопросы, которые он имеет право решать самостоятельно);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на контроль (перечисляются вопросы и действия, исполнение которых работник имеет право контролировать);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требовать выполнения определенных действий, давать распоряжения и указания и контролировать их исполнение;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право визировать, согласовывать и утверждать документы конкретных видов.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2.5.5. В тексте данного раздела закрепляется право работника детского сада вносить предложения по совершенствованию деятельности, связанной с выполнением его непосредственных должностных обязанностей.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 В разделе «Ответственность» детально формулируются виды и показатели ответственности, установленной Трудовым кодексом Российской Федерации и иными федеральными законами, к которой могут привлекаться работники ДОУ в зависимости от совершенных ими проступков.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2.6.1. В зависимости от возложенных на работника должностных обязанностей в должностной инструкции могут быть установлены следующие виды его ответственности: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за совершение дисциплинарного проступка, то есть за неисполнение или ненадлежащее исполнение им по его вине возложенных на него должностных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>обязанностей, должностной инструкции в пределах, определенных Трудовым кодексом Российской Федерации;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>- з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а совершенные в процессе осуществления своей деятельности правонарушения - в пределах, определенных административным, гражданским и уголовным законодательством Российской Федерации;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за причинение ущерба ДОУ в случае необеспечения сохранности имущества, находящегося в его распоряжении (материальная ответственность), - в пределах, определенных Трудовым кодексом Российской Федерации.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2.6.2. В соответствии со статьей 48 Федерального закона от 29.12.2012 N 273-ФЗ "Об образовании в Российской Федерации" педагогические работники ДОУ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педагогическими работниками обязанностей, предусмотренных частью 1 статьи 48, учитывается при прохождении ими аттестации.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2.6.3. Основанием прекращения трудового договора с педагогическим работником является применение, в том числе однократное, методов воспитания, связанных с физическим и (или) психическим насилием над личностью воспитанника.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2.7. В разделе «Взаимоотношения. Связи по должности», перечисляется круг должностных лиц, с которыми работник ДОУ вступает в служебные отношения и обменивается информацией, указываются сроки получения и представления информации, определяется порядок подписания, согласования и утверждения документов.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D7F26" w:rsidRPr="005D7F26" w:rsidRDefault="005D7F26" w:rsidP="005D7F26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Порядок разработки, оформления, </w:t>
      </w:r>
    </w:p>
    <w:p w:rsidR="005D7F26" w:rsidRPr="005D7F26" w:rsidRDefault="005D7F26" w:rsidP="005D7F26">
      <w:pPr>
        <w:pStyle w:val="a4"/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согласования и утверждения должностной инструкции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3.1. Должностные инструкции разрабатываются руководителями структурных подразделений (заведующим, специалистом по кадрам). </w:t>
      </w:r>
    </w:p>
    <w:p w:rsid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 При разработке должностных инструкций необходимо соблюдать следующие требования к их оформлению: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3.2.1. Должностная инструкция должна иметь следующие реквизиты: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полное наименование дошкольного образовательного учреждения;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гриф согласования с выборным Профсоюзным органом работников (слева);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гриф утверждения заведующим ДОУ (справа);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заголовок должностной инструкции с полным наименованием должности работника в соответствии со штатным расписанием;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после текста должностной инструкции подпись, фамилия и инициалы лица, составившего инструкцию.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-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лист ознакомления.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3.2.2. На обороте последнего листа делают запись: "В данной должностной инструкции пронумеровано, прошнуровано и заверено печатью __ листов" (количество прописью). Запись подписывает руководитель структурного подразделения (заведующий, специалист по кадрам) с указанием даты.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3.3. Должностные инструкции согласовываются с мнением выборного Профсоюзного органа работников дошкольного образовательного учреждения (в срок не позднее десяти рабочих дней со дня получения должностной инструкции).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3.4. Заведующий дошкольным образовательным учреждением утверждает должностную инструкцию путем издания соответствующего приказа.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3.5. Утвержденные должностные инструкции подлежат обязательной регистрации в соответствии с требованиями делопроизводства в ДОУ с присвоение им порядкового номера.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3.6. Должностная инструкция вступает в силу с момента ее утверждения заведующим и действует до ее замены новой должностной инструкцией, разработанной в соответствии с настоящим Положением о порядке разработки должностных инструкций в ДОУ.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3.7. Требования должностной инструкции являются обязательными для работника, осуществляющего работу в данной должности, с момента его ознакомления с инструкцией под роспись с указанием даты ознакомления и до перемещения на другую должность или увольнения из </w:t>
      </w:r>
      <w:r w:rsidR="000B62D8" w:rsidRPr="000B62D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о чем делается запись в соответствующей графе листа ознакомления.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3.8. Ответственность за наличие должностных инструкций у работников возлагается на руководителей структурных подразделений (заведующего, специалиста по кадрам).</w:t>
      </w:r>
    </w:p>
    <w:p w:rsidR="000B62D8" w:rsidRDefault="000B62D8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D7F26" w:rsidRPr="000B62D8" w:rsidRDefault="005D7F26" w:rsidP="000B62D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B62D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4. Внесение изменений и хранение должностных инструкций</w:t>
      </w:r>
    </w:p>
    <w:p w:rsidR="000B62D8" w:rsidRDefault="000B62D8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4.1. Внесение изменений и дополнений в действующую должностную инструкцию производится в соответствии со ст. 74 Трудового кодекса Российской Федерации путем издания приказа заведующего либо утверждения текста должностной инструкции в целом с учетом вносимых изменений и дополнений.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4.2. Утвержденные должностные инструкции и изменения к ним регистрируются в Журнале регистрации должностных инструкций и изменений к ним.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4.3. Оригинал должностной инструкции вместе с Листом ознакомления хранится в кабинете заведующего </w:t>
      </w:r>
      <w:r w:rsidR="000B62D8" w:rsidRPr="000B62D8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ДОУ 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(специалиста по кадрам, делопроизводителя). </w:t>
      </w:r>
    </w:p>
    <w:p w:rsidR="005D7F26" w:rsidRPr="005D7F26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4.4. Срок хранения должностных инструкций, утративших силу в связи заменой их новыми, составляет 50/75 лет (п. 443 Перечня, утвержденного Приказом </w:t>
      </w:r>
      <w:proofErr w:type="spellStart"/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Росархива</w:t>
      </w:r>
      <w:proofErr w:type="spellEnd"/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 от 20.12.2019 года № 236).</w:t>
      </w:r>
    </w:p>
    <w:p w:rsidR="000B62D8" w:rsidRDefault="000B62D8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16"/>
          <w:szCs w:val="16"/>
          <w:lang w:eastAsia="ru-RU"/>
        </w:rPr>
      </w:pPr>
    </w:p>
    <w:p w:rsidR="005D7F26" w:rsidRPr="000B62D8" w:rsidRDefault="005D7F26" w:rsidP="000B62D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0B62D8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5. Заключительные положения</w:t>
      </w:r>
    </w:p>
    <w:p w:rsidR="000B62D8" w:rsidRPr="000B62D8" w:rsidRDefault="000B62D8" w:rsidP="000B62D8">
      <w:pPr>
        <w:spacing w:after="0" w:line="240" w:lineRule="auto"/>
        <w:jc w:val="center"/>
        <w:rPr>
          <w:rFonts w:ascii="Times New Roman" w:eastAsiaTheme="minorEastAsia" w:hAnsi="Times New Roman" w:cs="Arial"/>
          <w:b/>
          <w:sz w:val="16"/>
          <w:szCs w:val="16"/>
          <w:lang w:eastAsia="ru-RU"/>
        </w:rPr>
      </w:pP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5.1. Настоящее Положение о порядке разработки должностной инструкции в ДОУ является локальным нормативным актом </w:t>
      </w:r>
      <w:r w:rsidR="000B62D8" w:rsidRPr="000B62D8">
        <w:rPr>
          <w:rFonts w:ascii="Times New Roman" w:eastAsiaTheme="minorEastAsia" w:hAnsi="Times New Roman" w:cs="Arial"/>
          <w:sz w:val="28"/>
          <w:szCs w:val="28"/>
          <w:lang w:eastAsia="ru-RU"/>
        </w:rPr>
        <w:t>ДОУ</w:t>
      </w: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, принимается на заседании Профсоюзного комитета и утверждается (вводится в действие) приказом заведующего.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B62D8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lastRenderedPageBreak/>
        <w:t xml:space="preserve">5.3. Положение принимается на неопределенный срок. Изменения и дополнения к Положению принимаются в порядке, предусмотренном п.5.1. настоящего Положения. </w:t>
      </w:r>
    </w:p>
    <w:p w:rsidR="00ED745A" w:rsidRPr="00BA371E" w:rsidRDefault="005D7F26" w:rsidP="005D7F26">
      <w:pPr>
        <w:spacing w:after="0" w:line="240" w:lineRule="auto"/>
        <w:jc w:val="both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5D7F26">
        <w:rPr>
          <w:rFonts w:ascii="Times New Roman" w:eastAsiaTheme="minorEastAsia" w:hAnsi="Times New Roman" w:cs="Arial"/>
          <w:sz w:val="28"/>
          <w:szCs w:val="28"/>
          <w:lang w:eastAsia="ru-RU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ED745A" w:rsidRPr="00BA371E" w:rsidSect="0060528D">
      <w:foot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21" w:rsidRDefault="00C05D21" w:rsidP="0060528D">
      <w:pPr>
        <w:spacing w:after="0" w:line="240" w:lineRule="auto"/>
      </w:pPr>
      <w:r>
        <w:separator/>
      </w:r>
    </w:p>
  </w:endnote>
  <w:endnote w:type="continuationSeparator" w:id="0">
    <w:p w:rsidR="00C05D21" w:rsidRDefault="00C05D21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197763"/>
      <w:docPartObj>
        <w:docPartGallery w:val="Page Numbers (Bottom of Page)"/>
        <w:docPartUnique/>
      </w:docPartObj>
    </w:sdtPr>
    <w:sdtEndPr/>
    <w:sdtContent>
      <w:p w:rsidR="0060528D" w:rsidRDefault="006052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EE1">
          <w:rPr>
            <w:noProof/>
          </w:rPr>
          <w:t>10</w:t>
        </w:r>
        <w:r>
          <w:fldChar w:fldCharType="end"/>
        </w:r>
      </w:p>
    </w:sdtContent>
  </w:sdt>
  <w:p w:rsidR="0060528D" w:rsidRDefault="006052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21" w:rsidRDefault="00C05D21" w:rsidP="0060528D">
      <w:pPr>
        <w:spacing w:after="0" w:line="240" w:lineRule="auto"/>
      </w:pPr>
      <w:r>
        <w:separator/>
      </w:r>
    </w:p>
  </w:footnote>
  <w:footnote w:type="continuationSeparator" w:id="0">
    <w:p w:rsidR="00C05D21" w:rsidRDefault="00C05D21" w:rsidP="0060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03D74"/>
    <w:rsid w:val="00013A96"/>
    <w:rsid w:val="000444AB"/>
    <w:rsid w:val="000B263A"/>
    <w:rsid w:val="000B62D8"/>
    <w:rsid w:val="00146CE6"/>
    <w:rsid w:val="001E3F89"/>
    <w:rsid w:val="0026032A"/>
    <w:rsid w:val="002A638D"/>
    <w:rsid w:val="002B4575"/>
    <w:rsid w:val="0030681A"/>
    <w:rsid w:val="003079A0"/>
    <w:rsid w:val="003118A9"/>
    <w:rsid w:val="00311D74"/>
    <w:rsid w:val="00334638"/>
    <w:rsid w:val="00351612"/>
    <w:rsid w:val="003668C2"/>
    <w:rsid w:val="003A0944"/>
    <w:rsid w:val="003C1925"/>
    <w:rsid w:val="00431C77"/>
    <w:rsid w:val="00451DD0"/>
    <w:rsid w:val="005421D3"/>
    <w:rsid w:val="0055358F"/>
    <w:rsid w:val="005548B0"/>
    <w:rsid w:val="005572BB"/>
    <w:rsid w:val="00557789"/>
    <w:rsid w:val="005A4FD4"/>
    <w:rsid w:val="005C13C3"/>
    <w:rsid w:val="005D00C8"/>
    <w:rsid w:val="005D7F26"/>
    <w:rsid w:val="0060528D"/>
    <w:rsid w:val="00645D64"/>
    <w:rsid w:val="006812D9"/>
    <w:rsid w:val="006F444E"/>
    <w:rsid w:val="0070650E"/>
    <w:rsid w:val="00775D6E"/>
    <w:rsid w:val="007D02ED"/>
    <w:rsid w:val="007D32A8"/>
    <w:rsid w:val="007E67D1"/>
    <w:rsid w:val="007E6B7E"/>
    <w:rsid w:val="00872A0D"/>
    <w:rsid w:val="00881860"/>
    <w:rsid w:val="009B1C0C"/>
    <w:rsid w:val="00A011A6"/>
    <w:rsid w:val="00A4003E"/>
    <w:rsid w:val="00AC1C5B"/>
    <w:rsid w:val="00B03EE1"/>
    <w:rsid w:val="00B25196"/>
    <w:rsid w:val="00B73E17"/>
    <w:rsid w:val="00B9354E"/>
    <w:rsid w:val="00BA371E"/>
    <w:rsid w:val="00BD7DB6"/>
    <w:rsid w:val="00C05D21"/>
    <w:rsid w:val="00C376D3"/>
    <w:rsid w:val="00C4322D"/>
    <w:rsid w:val="00C76E27"/>
    <w:rsid w:val="00C81CDB"/>
    <w:rsid w:val="00C83DB6"/>
    <w:rsid w:val="00D530CE"/>
    <w:rsid w:val="00D87635"/>
    <w:rsid w:val="00DB1590"/>
    <w:rsid w:val="00DB1F08"/>
    <w:rsid w:val="00E464DA"/>
    <w:rsid w:val="00ED745A"/>
    <w:rsid w:val="00F25123"/>
    <w:rsid w:val="00F7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27C2-4818-41BF-ABFE-EC1A23E8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2024-05-29T13:10:00Z</cp:lastPrinted>
  <dcterms:created xsi:type="dcterms:W3CDTF">2024-06-27T09:08:00Z</dcterms:created>
  <dcterms:modified xsi:type="dcterms:W3CDTF">2024-06-27T09:08:00Z</dcterms:modified>
</cp:coreProperties>
</file>